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25F" w:rsidRPr="00050843" w:rsidRDefault="009036D0" w:rsidP="004E225F">
      <w:pPr>
        <w:pStyle w:val="NormaleWeb"/>
        <w:jc w:val="both"/>
        <w:rPr>
          <w:rFonts w:ascii="Arial" w:hAnsi="Arial" w:cs="Arial"/>
        </w:rPr>
      </w:pPr>
      <w:r w:rsidRPr="00050843">
        <w:rPr>
          <w:rFonts w:ascii="Arial" w:hAnsi="Arial" w:cs="Arial"/>
        </w:rPr>
        <w:t>I  BANDHA</w:t>
      </w:r>
    </w:p>
    <w:p w:rsidR="00146732" w:rsidRPr="00050843" w:rsidRDefault="002059FE" w:rsidP="004E225F">
      <w:pPr>
        <w:pStyle w:val="NormaleWeb"/>
        <w:jc w:val="both"/>
        <w:rPr>
          <w:rFonts w:ascii="Arial" w:hAnsi="Arial" w:cs="Arial"/>
        </w:rPr>
      </w:pPr>
      <w:proofErr w:type="spellStart"/>
      <w:r w:rsidRPr="00050843">
        <w:rPr>
          <w:rFonts w:ascii="Arial" w:hAnsi="Arial" w:cs="Arial"/>
        </w:rPr>
        <w:t>Bandha</w:t>
      </w:r>
      <w:proofErr w:type="spellEnd"/>
      <w:r w:rsidRPr="00050843">
        <w:rPr>
          <w:rFonts w:ascii="Arial" w:hAnsi="Arial" w:cs="Arial"/>
        </w:rPr>
        <w:t xml:space="preserve"> è un termine sanscrito che deriva dalla radice </w:t>
      </w:r>
      <w:proofErr w:type="spellStart"/>
      <w:r w:rsidRPr="00050843">
        <w:rPr>
          <w:rFonts w:ascii="Arial" w:hAnsi="Arial" w:cs="Arial"/>
        </w:rPr>
        <w:t>bandh</w:t>
      </w:r>
      <w:proofErr w:type="spellEnd"/>
      <w:r w:rsidRPr="00050843">
        <w:rPr>
          <w:rFonts w:ascii="Arial" w:hAnsi="Arial" w:cs="Arial"/>
        </w:rPr>
        <w:t xml:space="preserve"> che significa chiudere, legare, fiss</w:t>
      </w:r>
      <w:r w:rsidR="00621340" w:rsidRPr="00050843">
        <w:rPr>
          <w:rFonts w:ascii="Arial" w:hAnsi="Arial" w:cs="Arial"/>
        </w:rPr>
        <w:t>are, bloccare. Si riferisce</w:t>
      </w:r>
      <w:r w:rsidRPr="00050843">
        <w:rPr>
          <w:rFonts w:ascii="Arial" w:hAnsi="Arial" w:cs="Arial"/>
        </w:rPr>
        <w:t xml:space="preserve"> ad azioni corporee per invertire</w:t>
      </w:r>
      <w:r w:rsidR="009036D0" w:rsidRPr="00050843">
        <w:rPr>
          <w:rFonts w:ascii="Arial" w:hAnsi="Arial" w:cs="Arial"/>
        </w:rPr>
        <w:t>, incanalare</w:t>
      </w:r>
      <w:r w:rsidRPr="00050843">
        <w:rPr>
          <w:rFonts w:ascii="Arial" w:hAnsi="Arial" w:cs="Arial"/>
        </w:rPr>
        <w:t xml:space="preserve"> o concentrare il flusso di </w:t>
      </w:r>
      <w:proofErr w:type="spellStart"/>
      <w:r w:rsidRPr="00050843">
        <w:rPr>
          <w:rFonts w:ascii="Arial" w:hAnsi="Arial" w:cs="Arial"/>
        </w:rPr>
        <w:t>Prana</w:t>
      </w:r>
      <w:proofErr w:type="spellEnd"/>
      <w:r w:rsidR="009036D0" w:rsidRPr="00050843">
        <w:rPr>
          <w:rFonts w:ascii="Arial" w:hAnsi="Arial" w:cs="Arial"/>
        </w:rPr>
        <w:t xml:space="preserve"> impedendo la sua fuoriuscita</w:t>
      </w:r>
      <w:r w:rsidR="00621340" w:rsidRPr="00050843">
        <w:rPr>
          <w:rFonts w:ascii="Arial" w:hAnsi="Arial" w:cs="Arial"/>
        </w:rPr>
        <w:t xml:space="preserve"> dal corpo</w:t>
      </w:r>
      <w:r w:rsidR="009036D0" w:rsidRPr="00050843">
        <w:rPr>
          <w:rFonts w:ascii="Arial" w:hAnsi="Arial" w:cs="Arial"/>
        </w:rPr>
        <w:t>. Nei testi tradizionali dell’</w:t>
      </w:r>
      <w:proofErr w:type="spellStart"/>
      <w:r w:rsidR="009036D0" w:rsidRPr="00050843">
        <w:rPr>
          <w:rFonts w:ascii="Arial" w:hAnsi="Arial" w:cs="Arial"/>
        </w:rPr>
        <w:t>Hatha</w:t>
      </w:r>
      <w:proofErr w:type="spellEnd"/>
      <w:r w:rsidR="009036D0" w:rsidRPr="00050843">
        <w:rPr>
          <w:rFonts w:ascii="Arial" w:hAnsi="Arial" w:cs="Arial"/>
        </w:rPr>
        <w:t xml:space="preserve"> Yoga che sono l’</w:t>
      </w:r>
      <w:proofErr w:type="spellStart"/>
      <w:r w:rsidR="009036D0" w:rsidRPr="00050843">
        <w:rPr>
          <w:rFonts w:ascii="Arial" w:hAnsi="Arial" w:cs="Arial"/>
        </w:rPr>
        <w:t>Hatha</w:t>
      </w:r>
      <w:proofErr w:type="spellEnd"/>
      <w:r w:rsidR="009036D0" w:rsidRPr="00050843">
        <w:rPr>
          <w:rFonts w:ascii="Arial" w:hAnsi="Arial" w:cs="Arial"/>
        </w:rPr>
        <w:t xml:space="preserve"> Yoga </w:t>
      </w:r>
      <w:proofErr w:type="spellStart"/>
      <w:r w:rsidR="009036D0" w:rsidRPr="00050843">
        <w:rPr>
          <w:rFonts w:ascii="Arial" w:hAnsi="Arial" w:cs="Arial"/>
        </w:rPr>
        <w:t>Pradipika</w:t>
      </w:r>
      <w:proofErr w:type="spellEnd"/>
      <w:r w:rsidR="009036D0" w:rsidRPr="00050843">
        <w:rPr>
          <w:rFonts w:ascii="Arial" w:hAnsi="Arial" w:cs="Arial"/>
        </w:rPr>
        <w:t xml:space="preserve"> e la </w:t>
      </w:r>
      <w:proofErr w:type="spellStart"/>
      <w:r w:rsidR="009036D0" w:rsidRPr="00050843">
        <w:rPr>
          <w:rFonts w:ascii="Arial" w:hAnsi="Arial" w:cs="Arial"/>
        </w:rPr>
        <w:t>Gheranda</w:t>
      </w:r>
      <w:proofErr w:type="spellEnd"/>
      <w:r w:rsidR="009036D0" w:rsidRPr="00050843">
        <w:rPr>
          <w:rFonts w:ascii="Arial" w:hAnsi="Arial" w:cs="Arial"/>
        </w:rPr>
        <w:t xml:space="preserve"> </w:t>
      </w:r>
      <w:proofErr w:type="spellStart"/>
      <w:r w:rsidR="009036D0" w:rsidRPr="00050843">
        <w:rPr>
          <w:rFonts w:ascii="Arial" w:hAnsi="Arial" w:cs="Arial"/>
        </w:rPr>
        <w:t>Samhita</w:t>
      </w:r>
      <w:proofErr w:type="spellEnd"/>
      <w:r w:rsidR="00621340" w:rsidRPr="00050843">
        <w:rPr>
          <w:rFonts w:ascii="Arial" w:hAnsi="Arial" w:cs="Arial"/>
        </w:rPr>
        <w:t xml:space="preserve"> si fa menzione a </w:t>
      </w:r>
      <w:r w:rsidR="009036D0" w:rsidRPr="00050843">
        <w:rPr>
          <w:rFonts w:ascii="Arial" w:hAnsi="Arial" w:cs="Arial"/>
        </w:rPr>
        <w:t xml:space="preserve">4 tipi di </w:t>
      </w:r>
      <w:proofErr w:type="spellStart"/>
      <w:r w:rsidR="009036D0" w:rsidRPr="00050843">
        <w:rPr>
          <w:rFonts w:ascii="Arial" w:hAnsi="Arial" w:cs="Arial"/>
        </w:rPr>
        <w:t>Bandha</w:t>
      </w:r>
      <w:proofErr w:type="spellEnd"/>
      <w:r w:rsidR="009036D0" w:rsidRPr="00050843">
        <w:rPr>
          <w:rFonts w:ascii="Arial" w:hAnsi="Arial" w:cs="Arial"/>
        </w:rPr>
        <w:t xml:space="preserve">: Mula </w:t>
      </w:r>
      <w:proofErr w:type="spellStart"/>
      <w:r w:rsidR="009036D0" w:rsidRPr="00050843">
        <w:rPr>
          <w:rFonts w:ascii="Arial" w:hAnsi="Arial" w:cs="Arial"/>
        </w:rPr>
        <w:t>Bandha</w:t>
      </w:r>
      <w:proofErr w:type="spellEnd"/>
      <w:r w:rsidR="009036D0" w:rsidRPr="00050843">
        <w:rPr>
          <w:rFonts w:ascii="Arial" w:hAnsi="Arial" w:cs="Arial"/>
        </w:rPr>
        <w:t xml:space="preserve"> (sigillo della radice) </w:t>
      </w:r>
      <w:proofErr w:type="spellStart"/>
      <w:r w:rsidR="009036D0" w:rsidRPr="00050843">
        <w:rPr>
          <w:rFonts w:ascii="Arial" w:hAnsi="Arial" w:cs="Arial"/>
        </w:rPr>
        <w:t>Jalandhara</w:t>
      </w:r>
      <w:proofErr w:type="spellEnd"/>
      <w:r w:rsidR="009036D0" w:rsidRPr="00050843">
        <w:rPr>
          <w:rFonts w:ascii="Arial" w:hAnsi="Arial" w:cs="Arial"/>
        </w:rPr>
        <w:t xml:space="preserve"> </w:t>
      </w:r>
      <w:proofErr w:type="spellStart"/>
      <w:r w:rsidR="009036D0" w:rsidRPr="00050843">
        <w:rPr>
          <w:rFonts w:ascii="Arial" w:hAnsi="Arial" w:cs="Arial"/>
        </w:rPr>
        <w:t>Bandha</w:t>
      </w:r>
      <w:proofErr w:type="spellEnd"/>
      <w:r w:rsidR="009036D0" w:rsidRPr="00050843">
        <w:rPr>
          <w:rFonts w:ascii="Arial" w:hAnsi="Arial" w:cs="Arial"/>
        </w:rPr>
        <w:t xml:space="preserve"> (sigillo della gola) e </w:t>
      </w:r>
      <w:proofErr w:type="spellStart"/>
      <w:r w:rsidR="009036D0" w:rsidRPr="00050843">
        <w:rPr>
          <w:rFonts w:ascii="Arial" w:hAnsi="Arial" w:cs="Arial"/>
        </w:rPr>
        <w:t>Uddiyana</w:t>
      </w:r>
      <w:proofErr w:type="spellEnd"/>
      <w:r w:rsidR="009036D0" w:rsidRPr="00050843">
        <w:rPr>
          <w:rFonts w:ascii="Arial" w:hAnsi="Arial" w:cs="Arial"/>
        </w:rPr>
        <w:t xml:space="preserve"> </w:t>
      </w:r>
      <w:proofErr w:type="spellStart"/>
      <w:r w:rsidR="009036D0" w:rsidRPr="00050843">
        <w:rPr>
          <w:rFonts w:ascii="Arial" w:hAnsi="Arial" w:cs="Arial"/>
        </w:rPr>
        <w:t>Bandha</w:t>
      </w:r>
      <w:proofErr w:type="spellEnd"/>
      <w:r w:rsidR="009036D0" w:rsidRPr="00050843">
        <w:rPr>
          <w:rFonts w:ascii="Arial" w:hAnsi="Arial" w:cs="Arial"/>
        </w:rPr>
        <w:t xml:space="preserve"> (sigillo dell’ addome) ed infine il </w:t>
      </w:r>
      <w:proofErr w:type="spellStart"/>
      <w:r w:rsidR="009036D0" w:rsidRPr="00050843">
        <w:rPr>
          <w:rFonts w:ascii="Arial" w:hAnsi="Arial" w:cs="Arial"/>
        </w:rPr>
        <w:t>Maha</w:t>
      </w:r>
      <w:proofErr w:type="spellEnd"/>
      <w:r w:rsidR="009036D0" w:rsidRPr="00050843">
        <w:rPr>
          <w:rFonts w:ascii="Arial" w:hAnsi="Arial" w:cs="Arial"/>
        </w:rPr>
        <w:t xml:space="preserve"> </w:t>
      </w:r>
      <w:proofErr w:type="spellStart"/>
      <w:r w:rsidR="009036D0" w:rsidRPr="00050843">
        <w:rPr>
          <w:rFonts w:ascii="Arial" w:hAnsi="Arial" w:cs="Arial"/>
        </w:rPr>
        <w:t>Bandha</w:t>
      </w:r>
      <w:proofErr w:type="spellEnd"/>
      <w:r w:rsidR="009036D0" w:rsidRPr="00050843">
        <w:rPr>
          <w:rFonts w:ascii="Arial" w:hAnsi="Arial" w:cs="Arial"/>
        </w:rPr>
        <w:t xml:space="preserve"> (il grande sigillo) che è l’</w:t>
      </w:r>
      <w:r w:rsidR="00621340" w:rsidRPr="00050843">
        <w:rPr>
          <w:rFonts w:ascii="Arial" w:hAnsi="Arial" w:cs="Arial"/>
        </w:rPr>
        <w:t>insieme dei tre</w:t>
      </w:r>
      <w:r w:rsidR="009036D0" w:rsidRPr="00050843">
        <w:rPr>
          <w:rFonts w:ascii="Arial" w:hAnsi="Arial" w:cs="Arial"/>
        </w:rPr>
        <w:t>.</w:t>
      </w:r>
    </w:p>
    <w:p w:rsidR="004E225F" w:rsidRPr="00050843" w:rsidRDefault="009036D0" w:rsidP="004E225F">
      <w:pPr>
        <w:pStyle w:val="NormaleWeb"/>
        <w:jc w:val="both"/>
        <w:rPr>
          <w:rFonts w:ascii="Arial" w:hAnsi="Arial" w:cs="Arial"/>
        </w:rPr>
      </w:pPr>
      <w:r w:rsidRPr="00050843">
        <w:rPr>
          <w:rFonts w:ascii="Arial" w:hAnsi="Arial" w:cs="Arial"/>
        </w:rPr>
        <w:t xml:space="preserve"> </w:t>
      </w:r>
      <w:r w:rsidR="00621340" w:rsidRPr="00050843">
        <w:rPr>
          <w:rFonts w:ascii="Arial" w:hAnsi="Arial" w:cs="Arial"/>
        </w:rPr>
        <w:t xml:space="preserve">Inoltre La </w:t>
      </w:r>
      <w:proofErr w:type="spellStart"/>
      <w:r w:rsidR="00621340" w:rsidRPr="00050843">
        <w:rPr>
          <w:rFonts w:ascii="Arial" w:hAnsi="Arial" w:cs="Arial"/>
        </w:rPr>
        <w:t>Hathayoga-pradipika</w:t>
      </w:r>
      <w:proofErr w:type="spellEnd"/>
      <w:r w:rsidR="00621340" w:rsidRPr="00050843">
        <w:rPr>
          <w:rFonts w:ascii="Arial" w:hAnsi="Arial" w:cs="Arial"/>
        </w:rPr>
        <w:t xml:space="preserve"> e la </w:t>
      </w:r>
      <w:proofErr w:type="spellStart"/>
      <w:r w:rsidR="00621340" w:rsidRPr="00050843">
        <w:rPr>
          <w:rFonts w:ascii="Arial" w:hAnsi="Arial" w:cs="Arial"/>
        </w:rPr>
        <w:t>Siva-Samhita</w:t>
      </w:r>
      <w:proofErr w:type="spellEnd"/>
      <w:r w:rsidR="00621340" w:rsidRPr="00050843">
        <w:rPr>
          <w:rFonts w:ascii="Arial" w:hAnsi="Arial" w:cs="Arial"/>
        </w:rPr>
        <w:t xml:space="preserve"> elencano dieci </w:t>
      </w:r>
      <w:proofErr w:type="spellStart"/>
      <w:r w:rsidR="00621340" w:rsidRPr="00050843">
        <w:rPr>
          <w:rFonts w:ascii="Arial" w:hAnsi="Arial" w:cs="Arial"/>
        </w:rPr>
        <w:t>mudra</w:t>
      </w:r>
      <w:proofErr w:type="spellEnd"/>
      <w:r w:rsidR="00621340" w:rsidRPr="00050843">
        <w:rPr>
          <w:rFonts w:ascii="Arial" w:hAnsi="Arial" w:cs="Arial"/>
        </w:rPr>
        <w:t xml:space="preserve"> considerate “capaci di distruggere vecchiaia e morte” e una di esse è </w:t>
      </w:r>
      <w:proofErr w:type="spellStart"/>
      <w:r w:rsidR="00621340" w:rsidRPr="00050843">
        <w:rPr>
          <w:rFonts w:ascii="Arial" w:hAnsi="Arial" w:cs="Arial"/>
        </w:rPr>
        <w:t>Mulabandha</w:t>
      </w:r>
      <w:proofErr w:type="spellEnd"/>
      <w:r w:rsidR="00146732" w:rsidRPr="00050843">
        <w:rPr>
          <w:rFonts w:ascii="Arial" w:hAnsi="Arial" w:cs="Arial"/>
        </w:rPr>
        <w:t>.</w:t>
      </w:r>
    </w:p>
    <w:p w:rsidR="009036D0" w:rsidRPr="00050843" w:rsidRDefault="009036D0" w:rsidP="004E225F">
      <w:pPr>
        <w:pStyle w:val="NormaleWeb"/>
        <w:jc w:val="both"/>
        <w:rPr>
          <w:rFonts w:ascii="Arial" w:hAnsi="Arial" w:cs="Arial"/>
        </w:rPr>
      </w:pPr>
      <w:r w:rsidRPr="00050843">
        <w:rPr>
          <w:rFonts w:ascii="Arial" w:hAnsi="Arial" w:cs="Arial"/>
        </w:rPr>
        <w:t xml:space="preserve">I </w:t>
      </w:r>
      <w:proofErr w:type="spellStart"/>
      <w:r w:rsidRPr="00050843">
        <w:rPr>
          <w:rFonts w:ascii="Arial" w:hAnsi="Arial" w:cs="Arial"/>
        </w:rPr>
        <w:t>Bandha</w:t>
      </w:r>
      <w:proofErr w:type="spellEnd"/>
      <w:r w:rsidRPr="00050843">
        <w:rPr>
          <w:rFonts w:ascii="Arial" w:hAnsi="Arial" w:cs="Arial"/>
        </w:rPr>
        <w:t xml:space="preserve"> risultano indispensabili nel </w:t>
      </w:r>
      <w:proofErr w:type="spellStart"/>
      <w:r w:rsidRPr="00050843">
        <w:rPr>
          <w:rFonts w:ascii="Arial" w:hAnsi="Arial" w:cs="Arial"/>
        </w:rPr>
        <w:t>Pranayama</w:t>
      </w:r>
      <w:proofErr w:type="spellEnd"/>
      <w:r w:rsidRPr="00050843">
        <w:rPr>
          <w:rFonts w:ascii="Arial" w:hAnsi="Arial" w:cs="Arial"/>
        </w:rPr>
        <w:t xml:space="preserve"> e sono praticati associandoli ad </w:t>
      </w:r>
      <w:proofErr w:type="spellStart"/>
      <w:r w:rsidRPr="00050843">
        <w:rPr>
          <w:rFonts w:ascii="Arial" w:hAnsi="Arial" w:cs="Arial"/>
        </w:rPr>
        <w:t>asana</w:t>
      </w:r>
      <w:proofErr w:type="spellEnd"/>
      <w:r w:rsidRPr="00050843">
        <w:rPr>
          <w:rFonts w:ascii="Arial" w:hAnsi="Arial" w:cs="Arial"/>
        </w:rPr>
        <w:t xml:space="preserve"> e </w:t>
      </w:r>
      <w:proofErr w:type="spellStart"/>
      <w:r w:rsidRPr="00050843">
        <w:rPr>
          <w:rFonts w:ascii="Arial" w:hAnsi="Arial" w:cs="Arial"/>
        </w:rPr>
        <w:t>mudra</w:t>
      </w:r>
      <w:proofErr w:type="spellEnd"/>
      <w:r w:rsidRPr="00050843">
        <w:rPr>
          <w:rFonts w:ascii="Arial" w:hAnsi="Arial" w:cs="Arial"/>
        </w:rPr>
        <w:t>, e pur essendo movimenti corporei</w:t>
      </w:r>
      <w:r w:rsidR="00621340" w:rsidRPr="00050843">
        <w:rPr>
          <w:rFonts w:ascii="Arial" w:hAnsi="Arial" w:cs="Arial"/>
        </w:rPr>
        <w:t xml:space="preserve"> non agiscono solo sul corpo fisico ma anche su piani più sottili come il corpo</w:t>
      </w:r>
      <w:r w:rsidR="005A4D16" w:rsidRPr="00050843">
        <w:rPr>
          <w:rFonts w:ascii="Arial" w:hAnsi="Arial" w:cs="Arial"/>
        </w:rPr>
        <w:t xml:space="preserve"> men</w:t>
      </w:r>
      <w:r w:rsidR="00621340" w:rsidRPr="00050843">
        <w:rPr>
          <w:rFonts w:ascii="Arial" w:hAnsi="Arial" w:cs="Arial"/>
        </w:rPr>
        <w:t xml:space="preserve">tale e quello </w:t>
      </w:r>
      <w:proofErr w:type="spellStart"/>
      <w:r w:rsidR="00621340" w:rsidRPr="00050843">
        <w:rPr>
          <w:rFonts w:ascii="Arial" w:hAnsi="Arial" w:cs="Arial"/>
        </w:rPr>
        <w:t>pranico</w:t>
      </w:r>
      <w:proofErr w:type="spellEnd"/>
      <w:r w:rsidR="005A4D16" w:rsidRPr="00050843">
        <w:rPr>
          <w:rFonts w:ascii="Arial" w:hAnsi="Arial" w:cs="Arial"/>
        </w:rPr>
        <w:t>.</w:t>
      </w:r>
      <w:r w:rsidR="004E6ED1" w:rsidRPr="00050843">
        <w:rPr>
          <w:rFonts w:ascii="Arial" w:hAnsi="Arial" w:cs="Arial"/>
        </w:rPr>
        <w:t xml:space="preserve"> Favoriscono la consapevolezza.</w:t>
      </w:r>
    </w:p>
    <w:p w:rsidR="00146732" w:rsidRPr="00050843" w:rsidRDefault="00146732" w:rsidP="004E225F">
      <w:pPr>
        <w:pStyle w:val="NormaleWeb"/>
        <w:jc w:val="both"/>
        <w:rPr>
          <w:rFonts w:ascii="Arial" w:hAnsi="Arial" w:cs="Arial"/>
          <w:b/>
          <w:u w:val="single"/>
        </w:rPr>
      </w:pPr>
      <w:proofErr w:type="spellStart"/>
      <w:r w:rsidRPr="00050843">
        <w:rPr>
          <w:rFonts w:ascii="Arial" w:hAnsi="Arial" w:cs="Arial"/>
          <w:b/>
          <w:u w:val="single"/>
        </w:rPr>
        <w:t>MulaBandha</w:t>
      </w:r>
      <w:proofErr w:type="spellEnd"/>
      <w:r w:rsidRPr="00050843">
        <w:rPr>
          <w:rFonts w:ascii="Arial" w:hAnsi="Arial" w:cs="Arial"/>
          <w:b/>
          <w:u w:val="single"/>
        </w:rPr>
        <w:t xml:space="preserve"> </w:t>
      </w:r>
    </w:p>
    <w:p w:rsidR="0027627D" w:rsidRPr="00050843" w:rsidRDefault="00050843" w:rsidP="004E225F">
      <w:pPr>
        <w:pStyle w:val="NormaleWeb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E’ il </w:t>
      </w:r>
      <w:proofErr w:type="spellStart"/>
      <w:r>
        <w:rPr>
          <w:rFonts w:ascii="Arial" w:hAnsi="Arial" w:cs="Arial"/>
        </w:rPr>
        <w:t>Bandha</w:t>
      </w:r>
      <w:proofErr w:type="spellEnd"/>
      <w:r>
        <w:rPr>
          <w:rFonts w:ascii="Arial" w:hAnsi="Arial" w:cs="Arial"/>
        </w:rPr>
        <w:t xml:space="preserve"> della radice. </w:t>
      </w:r>
      <w:r w:rsidR="004E6ED1" w:rsidRPr="00050843">
        <w:rPr>
          <w:rFonts w:ascii="Arial" w:hAnsi="Arial" w:cs="Arial"/>
        </w:rPr>
        <w:t xml:space="preserve">La percezione del </w:t>
      </w:r>
      <w:r w:rsidR="00BF26FF" w:rsidRPr="00050843">
        <w:rPr>
          <w:rFonts w:ascii="Arial" w:hAnsi="Arial" w:cs="Arial"/>
        </w:rPr>
        <w:t xml:space="preserve">pavimento pelvico </w:t>
      </w:r>
      <w:r w:rsidR="004E6ED1" w:rsidRPr="00050843">
        <w:rPr>
          <w:rFonts w:ascii="Arial" w:hAnsi="Arial" w:cs="Arial"/>
        </w:rPr>
        <w:t xml:space="preserve"> è fondamentale per realizzare </w:t>
      </w:r>
      <w:proofErr w:type="spellStart"/>
      <w:r w:rsidR="004E6ED1" w:rsidRPr="00050843">
        <w:rPr>
          <w:rFonts w:ascii="Arial" w:hAnsi="Arial" w:cs="Arial"/>
        </w:rPr>
        <w:t>MulaBandha</w:t>
      </w:r>
      <w:proofErr w:type="spellEnd"/>
      <w:r w:rsidR="004E6ED1" w:rsidRPr="00050843">
        <w:rPr>
          <w:rFonts w:ascii="Arial" w:hAnsi="Arial" w:cs="Arial"/>
        </w:rPr>
        <w:t>, si tratta di una zona anatomica che si estende</w:t>
      </w:r>
      <w:r w:rsidR="00BF26FF" w:rsidRPr="00050843">
        <w:rPr>
          <w:rFonts w:ascii="Arial" w:hAnsi="Arial" w:cs="Arial"/>
        </w:rPr>
        <w:t xml:space="preserve"> tra le due ossa ischiatiche lateralmente, posteriormente dal coccige e anteriormente dall’osso pubico con muscoli che formano un rombo</w:t>
      </w:r>
      <w:r w:rsidR="0027627D" w:rsidRPr="00050843">
        <w:rPr>
          <w:rFonts w:ascii="Arial" w:hAnsi="Arial" w:cs="Arial"/>
        </w:rPr>
        <w:t xml:space="preserve"> alla base del bacino, ed è  al centro di questa zona fortemente irrorata che si trova il punto su cui praticare </w:t>
      </w:r>
      <w:proofErr w:type="spellStart"/>
      <w:r w:rsidR="0027627D" w:rsidRPr="00050843">
        <w:rPr>
          <w:rFonts w:ascii="Arial" w:hAnsi="Arial" w:cs="Arial"/>
        </w:rPr>
        <w:t>MulaBandha</w:t>
      </w:r>
      <w:proofErr w:type="spellEnd"/>
      <w:r w:rsidR="0027627D" w:rsidRPr="00050843">
        <w:rPr>
          <w:rFonts w:ascii="Arial" w:hAnsi="Arial" w:cs="Arial"/>
        </w:rPr>
        <w:t>.</w:t>
      </w:r>
    </w:p>
    <w:p w:rsidR="004E6ED1" w:rsidRPr="00050843" w:rsidRDefault="0027627D" w:rsidP="004E225F">
      <w:pPr>
        <w:pStyle w:val="NormaleWeb"/>
        <w:jc w:val="both"/>
        <w:rPr>
          <w:rFonts w:ascii="Arial" w:hAnsi="Arial" w:cs="Arial"/>
          <w:color w:val="5F5F5F"/>
        </w:rPr>
      </w:pPr>
      <w:r w:rsidRPr="00050843">
        <w:rPr>
          <w:rFonts w:ascii="Arial" w:hAnsi="Arial" w:cs="Arial"/>
        </w:rPr>
        <w:t xml:space="preserve">In sintesi per realizzare questo </w:t>
      </w:r>
      <w:proofErr w:type="spellStart"/>
      <w:r w:rsidRPr="00050843">
        <w:rPr>
          <w:rFonts w:ascii="Arial" w:hAnsi="Arial" w:cs="Arial"/>
        </w:rPr>
        <w:t>Bandha</w:t>
      </w:r>
      <w:proofErr w:type="spellEnd"/>
      <w:r w:rsidRPr="00050843">
        <w:rPr>
          <w:rFonts w:ascii="Arial" w:hAnsi="Arial" w:cs="Arial"/>
        </w:rPr>
        <w:t xml:space="preserve"> è necessario </w:t>
      </w:r>
      <w:r w:rsidR="000132C7" w:rsidRPr="00050843">
        <w:rPr>
          <w:rFonts w:ascii="Arial" w:hAnsi="Arial" w:cs="Arial"/>
        </w:rPr>
        <w:t xml:space="preserve">al termine dell’esalazione </w:t>
      </w:r>
      <w:r w:rsidRPr="00050843">
        <w:rPr>
          <w:rFonts w:ascii="Arial" w:hAnsi="Arial" w:cs="Arial"/>
        </w:rPr>
        <w:t xml:space="preserve">sollevare il pavimento pelvico, risucchiare all’interno il perineo, contrarre i muscoli dell’ano e della parete vaginale come se si volesse trattenere e poi sbloccare il flusso dell’urina, tutto questo con un movimento repentino verso l’alto. In questo modo il flusso di </w:t>
      </w:r>
      <w:proofErr w:type="spellStart"/>
      <w:r w:rsidRPr="00050843">
        <w:rPr>
          <w:rFonts w:ascii="Arial" w:hAnsi="Arial" w:cs="Arial"/>
        </w:rPr>
        <w:t>Apana</w:t>
      </w:r>
      <w:proofErr w:type="spellEnd"/>
      <w:r w:rsidRPr="00050843">
        <w:rPr>
          <w:rFonts w:ascii="Arial" w:hAnsi="Arial" w:cs="Arial"/>
        </w:rPr>
        <w:t xml:space="preserve"> </w:t>
      </w:r>
      <w:proofErr w:type="spellStart"/>
      <w:r w:rsidRPr="00050843">
        <w:rPr>
          <w:rFonts w:ascii="Arial" w:hAnsi="Arial" w:cs="Arial"/>
        </w:rPr>
        <w:t>Vayu</w:t>
      </w:r>
      <w:proofErr w:type="spellEnd"/>
      <w:r w:rsidRPr="00050843">
        <w:rPr>
          <w:rFonts w:ascii="Arial" w:hAnsi="Arial" w:cs="Arial"/>
        </w:rPr>
        <w:t xml:space="preserve">  </w:t>
      </w:r>
      <w:r w:rsidRPr="004E6ED1">
        <w:rPr>
          <w:rFonts w:ascii="Arial" w:hAnsi="Arial" w:cs="Arial"/>
          <w:color w:val="5F5F5F"/>
        </w:rPr>
        <w:t>l’energia che si muove naturalmente verso il basso, responsabile di evacuazione e riproduzione</w:t>
      </w:r>
      <w:r w:rsidRPr="00050843">
        <w:rPr>
          <w:rFonts w:ascii="Arial" w:hAnsi="Arial" w:cs="Arial"/>
          <w:color w:val="5F5F5F"/>
        </w:rPr>
        <w:t>, si blocca ed inverte la sua naturale direzione verso il basso.</w:t>
      </w:r>
    </w:p>
    <w:p w:rsidR="002E5408" w:rsidRPr="00050843" w:rsidRDefault="000132C7" w:rsidP="004E6ED1">
      <w:pPr>
        <w:spacing w:before="100" w:beforeAutospacing="1" w:after="100" w:afterAutospacing="1" w:line="270" w:lineRule="atLeast"/>
        <w:rPr>
          <w:rFonts w:ascii="Arial" w:hAnsi="Arial" w:cs="Arial"/>
          <w:sz w:val="24"/>
          <w:szCs w:val="24"/>
        </w:rPr>
      </w:pPr>
      <w:r w:rsidRPr="00050843">
        <w:rPr>
          <w:rFonts w:ascii="Arial" w:eastAsia="Times New Roman" w:hAnsi="Arial" w:cs="Arial"/>
          <w:color w:val="5F5F5F"/>
          <w:sz w:val="24"/>
          <w:szCs w:val="24"/>
          <w:lang w:eastAsia="it-IT"/>
        </w:rPr>
        <w:t xml:space="preserve">Questo movimento tonifica la muscolatura del perineo, favorisce la consapevolezza dell’asse centrale del corpo, dona una sensazione di </w:t>
      </w:r>
      <w:r w:rsidR="002E5408" w:rsidRPr="00050843">
        <w:rPr>
          <w:rFonts w:ascii="Arial" w:eastAsia="Times New Roman" w:hAnsi="Arial" w:cs="Arial"/>
          <w:color w:val="5F5F5F"/>
          <w:sz w:val="24"/>
          <w:szCs w:val="24"/>
          <w:lang w:eastAsia="it-IT"/>
        </w:rPr>
        <w:t xml:space="preserve"> grande benessere.</w:t>
      </w:r>
      <w:r w:rsidR="002E5408" w:rsidRPr="00050843">
        <w:rPr>
          <w:rFonts w:ascii="Arial" w:hAnsi="Arial" w:cs="Arial"/>
          <w:sz w:val="24"/>
          <w:szCs w:val="24"/>
        </w:rPr>
        <w:t xml:space="preserve"> Le contrazioni perineali agiscono sul sistema</w:t>
      </w:r>
      <w:r w:rsidR="002E5408" w:rsidRPr="00050843">
        <w:rPr>
          <w:rFonts w:ascii="Arial" w:hAnsi="Arial" w:cs="Arial"/>
        </w:rPr>
        <w:t xml:space="preserve"> </w:t>
      </w:r>
      <w:r w:rsidR="002E5408" w:rsidRPr="00050843">
        <w:rPr>
          <w:rFonts w:ascii="Arial" w:hAnsi="Arial" w:cs="Arial"/>
          <w:sz w:val="24"/>
          <w:szCs w:val="24"/>
        </w:rPr>
        <w:t>nervoso simpatico, rinforzano i muscoli del basso ventre, stimola la peristalsi intestinale ed è un valido supporto alla vita sessuale.</w:t>
      </w:r>
    </w:p>
    <w:p w:rsidR="003108C8" w:rsidRDefault="002E5408" w:rsidP="002E5408">
      <w:pPr>
        <w:spacing w:before="100" w:beforeAutospacing="1" w:after="100" w:afterAutospacing="1" w:line="270" w:lineRule="atLeast"/>
        <w:rPr>
          <w:rFonts w:ascii="Arial" w:hAnsi="Arial" w:cs="Arial"/>
          <w:sz w:val="24"/>
          <w:szCs w:val="24"/>
        </w:rPr>
      </w:pPr>
      <w:r w:rsidRPr="00050843">
        <w:rPr>
          <w:rFonts w:ascii="Arial" w:hAnsi="Arial" w:cs="Arial"/>
          <w:sz w:val="24"/>
          <w:szCs w:val="24"/>
        </w:rPr>
        <w:t xml:space="preserve">Ma l’obbiettivo di questo </w:t>
      </w:r>
      <w:proofErr w:type="spellStart"/>
      <w:r w:rsidRPr="00050843">
        <w:rPr>
          <w:rFonts w:ascii="Arial" w:hAnsi="Arial" w:cs="Arial"/>
          <w:sz w:val="24"/>
          <w:szCs w:val="24"/>
        </w:rPr>
        <w:t>Bandha</w:t>
      </w:r>
      <w:proofErr w:type="spellEnd"/>
      <w:r w:rsidRPr="00050843">
        <w:rPr>
          <w:rFonts w:ascii="Arial" w:hAnsi="Arial" w:cs="Arial"/>
          <w:sz w:val="24"/>
          <w:szCs w:val="24"/>
        </w:rPr>
        <w:t xml:space="preserve"> è il risveglio della </w:t>
      </w:r>
      <w:proofErr w:type="spellStart"/>
      <w:r w:rsidRPr="00050843">
        <w:rPr>
          <w:rFonts w:ascii="Arial" w:hAnsi="Arial" w:cs="Arial"/>
          <w:sz w:val="24"/>
          <w:szCs w:val="24"/>
        </w:rPr>
        <w:t>Kundalini</w:t>
      </w:r>
      <w:proofErr w:type="spellEnd"/>
      <w:r w:rsidRPr="00050843">
        <w:rPr>
          <w:rFonts w:ascii="Arial" w:hAnsi="Arial" w:cs="Arial"/>
          <w:sz w:val="24"/>
          <w:szCs w:val="24"/>
        </w:rPr>
        <w:t xml:space="preserve">  che simbolicamente  è rappresentata come un serpente che  dorme alla base della colonna vertebrale proprio attorno al </w:t>
      </w:r>
      <w:proofErr w:type="spellStart"/>
      <w:r w:rsidRPr="00050843">
        <w:rPr>
          <w:rFonts w:ascii="Arial" w:hAnsi="Arial" w:cs="Arial"/>
          <w:sz w:val="24"/>
          <w:szCs w:val="24"/>
        </w:rPr>
        <w:t>Muladhara</w:t>
      </w:r>
      <w:proofErr w:type="spellEnd"/>
      <w:r w:rsidR="00050843" w:rsidRPr="00050843">
        <w:rPr>
          <w:rFonts w:ascii="Arial" w:hAnsi="Arial" w:cs="Arial"/>
          <w:sz w:val="24"/>
          <w:szCs w:val="24"/>
        </w:rPr>
        <w:t xml:space="preserve">, la quale  stimolata dal calore, entra nella </w:t>
      </w:r>
      <w:proofErr w:type="spellStart"/>
      <w:r w:rsidR="00050843" w:rsidRPr="00050843">
        <w:rPr>
          <w:rFonts w:ascii="Arial" w:hAnsi="Arial" w:cs="Arial"/>
          <w:sz w:val="24"/>
          <w:szCs w:val="24"/>
        </w:rPr>
        <w:t>Sushumna</w:t>
      </w:r>
      <w:proofErr w:type="spellEnd"/>
      <w:r w:rsidR="00050843" w:rsidRPr="0005084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50843" w:rsidRPr="00050843">
        <w:rPr>
          <w:rFonts w:ascii="Arial" w:hAnsi="Arial" w:cs="Arial"/>
          <w:sz w:val="24"/>
          <w:szCs w:val="24"/>
        </w:rPr>
        <w:t>Nadi</w:t>
      </w:r>
      <w:proofErr w:type="spellEnd"/>
      <w:r w:rsidR="00050843" w:rsidRPr="00050843">
        <w:rPr>
          <w:rFonts w:ascii="Arial" w:hAnsi="Arial" w:cs="Arial"/>
          <w:sz w:val="24"/>
          <w:szCs w:val="24"/>
        </w:rPr>
        <w:t xml:space="preserve"> e risale lungo questo canale sottile fino al centro della corona illuminando gradualmente tutti  i centri neuro fluidici (</w:t>
      </w:r>
      <w:proofErr w:type="spellStart"/>
      <w:r w:rsidR="00050843" w:rsidRPr="00050843">
        <w:rPr>
          <w:rFonts w:ascii="Arial" w:hAnsi="Arial" w:cs="Arial"/>
          <w:sz w:val="24"/>
          <w:szCs w:val="24"/>
        </w:rPr>
        <w:t>chakra</w:t>
      </w:r>
      <w:proofErr w:type="spellEnd"/>
      <w:r w:rsidR="00050843" w:rsidRPr="00050843">
        <w:rPr>
          <w:rFonts w:ascii="Arial" w:hAnsi="Arial" w:cs="Arial"/>
          <w:sz w:val="24"/>
          <w:szCs w:val="24"/>
        </w:rPr>
        <w:t>) che  sono collocati in questo  percorso  lungo la colonna vertebrale.</w:t>
      </w:r>
    </w:p>
    <w:p w:rsidR="001846D0" w:rsidRDefault="001846D0" w:rsidP="002E5408">
      <w:pPr>
        <w:spacing w:before="100" w:beforeAutospacing="1" w:after="100" w:afterAutospacing="1" w:line="270" w:lineRule="atLeast"/>
        <w:rPr>
          <w:rFonts w:ascii="Arial" w:hAnsi="Arial" w:cs="Arial"/>
          <w:sz w:val="24"/>
          <w:szCs w:val="24"/>
        </w:rPr>
      </w:pPr>
    </w:p>
    <w:p w:rsidR="001846D0" w:rsidRDefault="001846D0" w:rsidP="002E5408">
      <w:pPr>
        <w:spacing w:before="100" w:beforeAutospacing="1" w:after="100" w:afterAutospacing="1" w:line="270" w:lineRule="atLea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Daniela Generali</w:t>
      </w:r>
    </w:p>
    <w:p w:rsidR="001846D0" w:rsidRPr="00050843" w:rsidRDefault="001846D0" w:rsidP="002E5408">
      <w:pPr>
        <w:spacing w:before="100" w:beforeAutospacing="1" w:after="100" w:afterAutospacing="1" w:line="270" w:lineRule="atLeast"/>
        <w:rPr>
          <w:rFonts w:ascii="Arial" w:hAnsi="Arial" w:cs="Arial"/>
          <w:sz w:val="24"/>
          <w:szCs w:val="24"/>
        </w:rPr>
      </w:pPr>
    </w:p>
    <w:sectPr w:rsidR="001846D0" w:rsidRPr="00050843" w:rsidSect="003108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E225F"/>
    <w:rsid w:val="000132C7"/>
    <w:rsid w:val="00050843"/>
    <w:rsid w:val="00146732"/>
    <w:rsid w:val="001846D0"/>
    <w:rsid w:val="002059FE"/>
    <w:rsid w:val="0027627D"/>
    <w:rsid w:val="002E5408"/>
    <w:rsid w:val="003108C8"/>
    <w:rsid w:val="004E225F"/>
    <w:rsid w:val="004E6ED1"/>
    <w:rsid w:val="005A4D16"/>
    <w:rsid w:val="00621340"/>
    <w:rsid w:val="00877375"/>
    <w:rsid w:val="009036D0"/>
    <w:rsid w:val="00A45E3B"/>
    <w:rsid w:val="00BF2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108C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4E22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4E225F"/>
    <w:rPr>
      <w:b/>
      <w:bCs/>
    </w:rPr>
  </w:style>
  <w:style w:type="character" w:styleId="Enfasicorsivo">
    <w:name w:val="Emphasis"/>
    <w:basedOn w:val="Carpredefinitoparagrafo"/>
    <w:uiPriority w:val="20"/>
    <w:qFormat/>
    <w:rsid w:val="002059FE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5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59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030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8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483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8E3FBE"/>
                    <w:right w:val="single" w:sz="6" w:space="0" w:color="8E3FBE"/>
                  </w:divBdr>
                  <w:divsChild>
                    <w:div w:id="1135877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820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8E3FBE"/>
                            <w:bottom w:val="none" w:sz="0" w:space="0" w:color="auto"/>
                            <w:right w:val="dashed" w:sz="6" w:space="6" w:color="8E3FBE"/>
                          </w:divBdr>
                          <w:divsChild>
                            <w:div w:id="128491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7374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696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934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dotted" w:sz="6" w:space="18" w:color="CCCCCC"/>
            <w:right w:val="none" w:sz="0" w:space="0" w:color="auto"/>
          </w:divBdr>
          <w:divsChild>
            <w:div w:id="44296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3" w:color="CCCCCC"/>
                <w:right w:val="none" w:sz="0" w:space="0" w:color="auto"/>
              </w:divBdr>
              <w:divsChild>
                <w:div w:id="3095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80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23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62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18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84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84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7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492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7657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683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37565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2865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1765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8318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318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073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dotted" w:sz="6" w:space="18" w:color="CCCCCC"/>
            <w:right w:val="none" w:sz="0" w:space="0" w:color="auto"/>
          </w:divBdr>
          <w:divsChild>
            <w:div w:id="101961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3" w:color="CCCCCC"/>
                <w:right w:val="none" w:sz="0" w:space="0" w:color="auto"/>
              </w:divBdr>
              <w:divsChild>
                <w:div w:id="90067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369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3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4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1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0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05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499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962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18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190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2917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54717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4710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973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1626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1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CARROZZERIA 3C</dc:creator>
  <cp:lastModifiedBy>CARROZZERIA 3C</cp:lastModifiedBy>
  <cp:revision>4</cp:revision>
  <cp:lastPrinted>2014-10-20T14:59:00Z</cp:lastPrinted>
  <dcterms:created xsi:type="dcterms:W3CDTF">2014-10-20T09:44:00Z</dcterms:created>
  <dcterms:modified xsi:type="dcterms:W3CDTF">2014-10-21T13:51:00Z</dcterms:modified>
</cp:coreProperties>
</file>